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E675" w14:textId="3DA7731F" w:rsidR="00D0348D" w:rsidRDefault="0019058A" w:rsidP="00D0348D">
      <w:pPr>
        <w:jc w:val="center"/>
        <w:rPr>
          <w:rFonts w:ascii="Times New Roman" w:hAnsi="Times New Roman"/>
          <w:b/>
          <w:sz w:val="24"/>
          <w:u w:val="single"/>
        </w:rPr>
      </w:pPr>
      <w:r w:rsidRPr="0019058A">
        <w:rPr>
          <w:rFonts w:ascii="Times New Roman" w:hAnsi="Times New Roman"/>
          <w:b/>
          <w:sz w:val="24"/>
          <w:u w:val="single"/>
        </w:rPr>
        <w:t xml:space="preserve">Procedure on Time Charging for </w:t>
      </w:r>
      <w:r w:rsidR="00FF3822">
        <w:rPr>
          <w:rFonts w:ascii="Times New Roman" w:hAnsi="Times New Roman"/>
          <w:b/>
          <w:sz w:val="24"/>
          <w:u w:val="single"/>
        </w:rPr>
        <w:t>Educational Outreach Activities</w:t>
      </w:r>
    </w:p>
    <w:p w14:paraId="117F217E" w14:textId="77777777" w:rsidR="0019058A" w:rsidRPr="00DF2046" w:rsidRDefault="0019058A" w:rsidP="00D0348D">
      <w:pPr>
        <w:jc w:val="center"/>
        <w:rPr>
          <w:rFonts w:ascii="Times New Roman" w:hAnsi="Times New Roman"/>
          <w:b/>
          <w:sz w:val="24"/>
          <w:u w:val="single"/>
        </w:rPr>
      </w:pPr>
    </w:p>
    <w:p w14:paraId="25298B2F" w14:textId="649CB252" w:rsidR="00D03A8B" w:rsidRPr="00D03A8B" w:rsidRDefault="00D0348D" w:rsidP="00D0348D">
      <w:pPr>
        <w:rPr>
          <w:rFonts w:ascii="Times New Roman" w:hAnsi="Times New Roman"/>
          <w:b/>
          <w:sz w:val="24"/>
        </w:rPr>
      </w:pPr>
      <w:r w:rsidRPr="00DF2046">
        <w:rPr>
          <w:rFonts w:ascii="Times New Roman" w:hAnsi="Times New Roman"/>
          <w:b/>
          <w:sz w:val="24"/>
        </w:rPr>
        <w:t>1.  Parent Policy and Related Policies/Procedures</w:t>
      </w:r>
    </w:p>
    <w:p w14:paraId="224C4444" w14:textId="7C56B34D" w:rsidR="00D0348D" w:rsidRDefault="0019058A" w:rsidP="00D0348D">
      <w:pPr>
        <w:rPr>
          <w:rFonts w:ascii="Times New Roman" w:hAnsi="Times New Roman"/>
          <w:sz w:val="24"/>
        </w:rPr>
      </w:pPr>
      <w:r w:rsidRPr="0019058A">
        <w:rPr>
          <w:rFonts w:ascii="Times New Roman" w:hAnsi="Times New Roman"/>
          <w:sz w:val="24"/>
        </w:rPr>
        <w:t>Parent Policy:  Fermilab Time and Labor System for Exempt Employees and Time Reporting for Nonexempt Employees</w:t>
      </w:r>
    </w:p>
    <w:p w14:paraId="3892CD36" w14:textId="77777777" w:rsidR="0019058A" w:rsidRPr="00DF2046" w:rsidRDefault="0019058A" w:rsidP="00D0348D">
      <w:pPr>
        <w:rPr>
          <w:rFonts w:ascii="Times New Roman" w:hAnsi="Times New Roman"/>
          <w:sz w:val="24"/>
        </w:rPr>
      </w:pPr>
    </w:p>
    <w:p w14:paraId="6F3A8AD2" w14:textId="41E0B56B" w:rsidR="00D03A8B" w:rsidRPr="00D03A8B" w:rsidRDefault="00D0348D" w:rsidP="00D0348D">
      <w:pPr>
        <w:rPr>
          <w:rFonts w:ascii="Times New Roman" w:hAnsi="Times New Roman"/>
          <w:b/>
          <w:sz w:val="24"/>
        </w:rPr>
      </w:pPr>
      <w:r w:rsidRPr="00DF2046">
        <w:rPr>
          <w:rFonts w:ascii="Times New Roman" w:hAnsi="Times New Roman"/>
          <w:b/>
          <w:sz w:val="24"/>
        </w:rPr>
        <w:t>2.  Purpose</w:t>
      </w:r>
    </w:p>
    <w:p w14:paraId="52F2901F" w14:textId="5BF83E75" w:rsidR="00D0348D" w:rsidRDefault="0019058A" w:rsidP="00D0348D">
      <w:pPr>
        <w:rPr>
          <w:rFonts w:ascii="Times New Roman" w:hAnsi="Times New Roman"/>
          <w:sz w:val="24"/>
        </w:rPr>
      </w:pPr>
      <w:r w:rsidRPr="0019058A">
        <w:rPr>
          <w:rFonts w:ascii="Times New Roman" w:hAnsi="Times New Roman"/>
          <w:sz w:val="24"/>
        </w:rPr>
        <w:t>The purpose of this procedure is to establish parameters for charging time to the Education and Public Engagement (EPE) time charging codes and to facilitate consistent application across the laboratory and across job functions.</w:t>
      </w:r>
    </w:p>
    <w:p w14:paraId="015E184B" w14:textId="77777777" w:rsidR="0019058A" w:rsidRPr="00DF2046" w:rsidRDefault="0019058A" w:rsidP="00D0348D">
      <w:pPr>
        <w:rPr>
          <w:rFonts w:ascii="Times New Roman" w:hAnsi="Times New Roman"/>
          <w:sz w:val="24"/>
        </w:rPr>
      </w:pPr>
    </w:p>
    <w:p w14:paraId="15D5F232" w14:textId="4832046D" w:rsidR="00D03A8B" w:rsidRPr="00D03A8B" w:rsidRDefault="00D0348D" w:rsidP="00D0348D">
      <w:pPr>
        <w:rPr>
          <w:rFonts w:ascii="Times New Roman" w:hAnsi="Times New Roman"/>
          <w:b/>
          <w:sz w:val="24"/>
        </w:rPr>
      </w:pPr>
      <w:r w:rsidRPr="00DF2046">
        <w:rPr>
          <w:rFonts w:ascii="Times New Roman" w:hAnsi="Times New Roman"/>
          <w:b/>
          <w:sz w:val="24"/>
        </w:rPr>
        <w:t xml:space="preserve">3.  Applicability </w:t>
      </w:r>
    </w:p>
    <w:p w14:paraId="2D2E73F3" w14:textId="33EC9326" w:rsidR="00D0348D" w:rsidRDefault="0019058A" w:rsidP="00D0348D">
      <w:pPr>
        <w:rPr>
          <w:rFonts w:ascii="Times New Roman" w:hAnsi="Times New Roman"/>
          <w:sz w:val="24"/>
        </w:rPr>
      </w:pPr>
      <w:r w:rsidRPr="0019058A">
        <w:rPr>
          <w:rFonts w:ascii="Times New Roman" w:hAnsi="Times New Roman"/>
          <w:sz w:val="24"/>
        </w:rPr>
        <w:t>This procedure applies to Fermi Research Alliance, LLC and all its employees.</w:t>
      </w:r>
    </w:p>
    <w:p w14:paraId="1E03B3A5" w14:textId="77777777" w:rsidR="0019058A" w:rsidRPr="00DF2046" w:rsidRDefault="0019058A" w:rsidP="00D0348D">
      <w:pPr>
        <w:rPr>
          <w:rFonts w:ascii="Times New Roman" w:hAnsi="Times New Roman"/>
          <w:sz w:val="24"/>
        </w:rPr>
      </w:pPr>
    </w:p>
    <w:p w14:paraId="1B686615" w14:textId="4A58B559" w:rsidR="00D03A8B" w:rsidRPr="00D03A8B" w:rsidRDefault="00D0348D" w:rsidP="00D0348D">
      <w:pPr>
        <w:rPr>
          <w:rFonts w:ascii="Times New Roman" w:hAnsi="Times New Roman"/>
          <w:b/>
          <w:sz w:val="24"/>
        </w:rPr>
      </w:pPr>
      <w:r w:rsidRPr="00DF2046">
        <w:rPr>
          <w:rFonts w:ascii="Times New Roman" w:hAnsi="Times New Roman"/>
          <w:b/>
          <w:sz w:val="24"/>
        </w:rPr>
        <w:t>4.  Effective Date and Date Reviewed/Updated</w:t>
      </w:r>
    </w:p>
    <w:p w14:paraId="588EC7B2" w14:textId="5D80F24F" w:rsidR="00D0348D" w:rsidRDefault="0019058A" w:rsidP="00D0348D">
      <w:pPr>
        <w:rPr>
          <w:rFonts w:ascii="Times New Roman" w:hAnsi="Times New Roman"/>
          <w:sz w:val="24"/>
        </w:rPr>
      </w:pPr>
      <w:r w:rsidRPr="0019058A">
        <w:rPr>
          <w:rFonts w:ascii="Times New Roman" w:hAnsi="Times New Roman"/>
          <w:sz w:val="24"/>
        </w:rPr>
        <w:t xml:space="preserve">This procedure </w:t>
      </w:r>
      <w:r w:rsidR="00FF3822">
        <w:rPr>
          <w:rFonts w:ascii="Times New Roman" w:hAnsi="Times New Roman"/>
          <w:sz w:val="24"/>
        </w:rPr>
        <w:t>goes into effect [insert date]</w:t>
      </w:r>
      <w:r w:rsidRPr="0019058A">
        <w:rPr>
          <w:rFonts w:ascii="Times New Roman" w:hAnsi="Times New Roman"/>
          <w:sz w:val="24"/>
        </w:rPr>
        <w:t>.</w:t>
      </w:r>
    </w:p>
    <w:p w14:paraId="04000FCC" w14:textId="77777777" w:rsidR="0019058A" w:rsidRPr="00DF2046" w:rsidRDefault="0019058A" w:rsidP="00D0348D">
      <w:pPr>
        <w:rPr>
          <w:rFonts w:ascii="Times New Roman" w:hAnsi="Times New Roman"/>
          <w:sz w:val="24"/>
        </w:rPr>
      </w:pPr>
    </w:p>
    <w:p w14:paraId="7952D039" w14:textId="1950C315" w:rsidR="00D03A8B" w:rsidRPr="00DF2046" w:rsidRDefault="00D0348D" w:rsidP="00D0348D">
      <w:pPr>
        <w:rPr>
          <w:rFonts w:ascii="Times New Roman" w:hAnsi="Times New Roman"/>
          <w:b/>
          <w:sz w:val="24"/>
        </w:rPr>
      </w:pPr>
      <w:r w:rsidRPr="00DF2046">
        <w:rPr>
          <w:rFonts w:ascii="Times New Roman" w:hAnsi="Times New Roman"/>
          <w:b/>
          <w:sz w:val="24"/>
        </w:rPr>
        <w:t>5.  Procedure</w:t>
      </w:r>
    </w:p>
    <w:p w14:paraId="1FE84CC8" w14:textId="36DC9871" w:rsidR="0019058A" w:rsidRDefault="0019058A" w:rsidP="0019058A">
      <w:pPr>
        <w:rPr>
          <w:rFonts w:ascii="Times New Roman" w:hAnsi="Times New Roman"/>
          <w:sz w:val="24"/>
        </w:rPr>
      </w:pPr>
      <w:r w:rsidRPr="0019058A">
        <w:rPr>
          <w:rFonts w:ascii="Times New Roman" w:hAnsi="Times New Roman"/>
          <w:sz w:val="24"/>
        </w:rPr>
        <w:t>a. Time charging codes have been established by Field Financial Managers for each Division/Section so that employees may charge time to Education and Public Engagement (EPE), consistent with this procedure.</w:t>
      </w:r>
    </w:p>
    <w:p w14:paraId="56ADD666" w14:textId="77777777" w:rsidR="00D03A8B" w:rsidRPr="0019058A" w:rsidRDefault="00D03A8B" w:rsidP="0019058A">
      <w:pPr>
        <w:rPr>
          <w:rFonts w:ascii="Times New Roman" w:hAnsi="Times New Roman"/>
          <w:sz w:val="24"/>
        </w:rPr>
      </w:pPr>
    </w:p>
    <w:p w14:paraId="71FD3EE6" w14:textId="79447107" w:rsidR="0019058A" w:rsidRDefault="0019058A" w:rsidP="0019058A">
      <w:pPr>
        <w:rPr>
          <w:rFonts w:ascii="Times New Roman" w:hAnsi="Times New Roman"/>
          <w:sz w:val="24"/>
        </w:rPr>
      </w:pPr>
      <w:r w:rsidRPr="0019058A">
        <w:rPr>
          <w:rFonts w:ascii="Times New Roman" w:hAnsi="Times New Roman"/>
          <w:sz w:val="24"/>
        </w:rPr>
        <w:t xml:space="preserve">b. This procedure is </w:t>
      </w:r>
      <w:r w:rsidR="00FF3822">
        <w:rPr>
          <w:rFonts w:ascii="Times New Roman" w:hAnsi="Times New Roman"/>
          <w:sz w:val="24"/>
        </w:rPr>
        <w:t xml:space="preserve">a result of a </w:t>
      </w:r>
      <w:r w:rsidRPr="0019058A">
        <w:rPr>
          <w:rFonts w:ascii="Times New Roman" w:hAnsi="Times New Roman"/>
          <w:sz w:val="24"/>
        </w:rPr>
        <w:t>pilot program</w:t>
      </w:r>
      <w:r w:rsidR="00FF3822">
        <w:rPr>
          <w:rFonts w:ascii="Times New Roman" w:hAnsi="Times New Roman"/>
          <w:sz w:val="24"/>
        </w:rPr>
        <w:t xml:space="preserve"> that was begun in September 2021</w:t>
      </w:r>
      <w:r w:rsidRPr="0019058A">
        <w:rPr>
          <w:rFonts w:ascii="Times New Roman" w:hAnsi="Times New Roman"/>
          <w:sz w:val="24"/>
        </w:rPr>
        <w:t>.</w:t>
      </w:r>
      <w:r w:rsidR="00FF3822">
        <w:rPr>
          <w:rFonts w:ascii="Times New Roman" w:hAnsi="Times New Roman"/>
          <w:sz w:val="24"/>
        </w:rPr>
        <w:t xml:space="preserve"> Analysis of that program revealed that there was a need for </w:t>
      </w:r>
      <w:r w:rsidR="00E659B8">
        <w:rPr>
          <w:rFonts w:ascii="Times New Roman" w:hAnsi="Times New Roman"/>
          <w:sz w:val="24"/>
        </w:rPr>
        <w:t xml:space="preserve">further </w:t>
      </w:r>
      <w:r w:rsidR="00FF3822">
        <w:rPr>
          <w:rFonts w:ascii="Times New Roman" w:hAnsi="Times New Roman"/>
          <w:sz w:val="24"/>
        </w:rPr>
        <w:t>guidance into charging allowability to the EPE charging codes.</w:t>
      </w:r>
      <w:r w:rsidRPr="0019058A">
        <w:rPr>
          <w:rFonts w:ascii="Times New Roman" w:hAnsi="Times New Roman"/>
          <w:sz w:val="24"/>
        </w:rPr>
        <w:t xml:space="preserve">  </w:t>
      </w:r>
    </w:p>
    <w:p w14:paraId="0C6FDCEB" w14:textId="77777777" w:rsidR="00D03A8B" w:rsidRPr="0019058A" w:rsidRDefault="00D03A8B" w:rsidP="0019058A">
      <w:pPr>
        <w:rPr>
          <w:rFonts w:ascii="Times New Roman" w:hAnsi="Times New Roman"/>
          <w:sz w:val="24"/>
        </w:rPr>
      </w:pPr>
    </w:p>
    <w:p w14:paraId="2CB25A9B" w14:textId="56FD42E0" w:rsidR="0019058A" w:rsidRDefault="0019058A" w:rsidP="0019058A">
      <w:pPr>
        <w:rPr>
          <w:rFonts w:ascii="Times New Roman" w:hAnsi="Times New Roman"/>
          <w:sz w:val="24"/>
        </w:rPr>
      </w:pPr>
      <w:r w:rsidRPr="0019058A">
        <w:rPr>
          <w:rFonts w:ascii="Times New Roman" w:hAnsi="Times New Roman"/>
          <w:sz w:val="24"/>
        </w:rPr>
        <w:t xml:space="preserve">c. </w:t>
      </w:r>
      <w:r w:rsidR="00FF3822">
        <w:rPr>
          <w:rFonts w:ascii="Times New Roman" w:hAnsi="Times New Roman"/>
          <w:sz w:val="24"/>
        </w:rPr>
        <w:t xml:space="preserve">With advance approval from the head of the office of Education and Public Engagement, </w:t>
      </w:r>
      <w:r w:rsidRPr="0019058A">
        <w:rPr>
          <w:rFonts w:ascii="Times New Roman" w:hAnsi="Times New Roman"/>
          <w:sz w:val="24"/>
        </w:rPr>
        <w:t xml:space="preserve">FRA exempt employees and non-exempt employees </w:t>
      </w:r>
      <w:r w:rsidR="00FF3822">
        <w:rPr>
          <w:rFonts w:ascii="Times New Roman" w:hAnsi="Times New Roman"/>
          <w:sz w:val="24"/>
        </w:rPr>
        <w:t>may charge time spent on educational outreach activities</w:t>
      </w:r>
      <w:r w:rsidR="005F291A">
        <w:rPr>
          <w:rFonts w:ascii="Times New Roman" w:hAnsi="Times New Roman"/>
          <w:sz w:val="24"/>
        </w:rPr>
        <w:t xml:space="preserve"> that align with EPE programs. Appropriate approval from employees’ management is required. </w:t>
      </w:r>
    </w:p>
    <w:p w14:paraId="0EAAF837" w14:textId="77777777" w:rsidR="00D03A8B" w:rsidRPr="0019058A" w:rsidRDefault="00D03A8B" w:rsidP="0019058A">
      <w:pPr>
        <w:rPr>
          <w:rFonts w:ascii="Times New Roman" w:hAnsi="Times New Roman"/>
          <w:sz w:val="24"/>
        </w:rPr>
      </w:pPr>
    </w:p>
    <w:p w14:paraId="5157DC99" w14:textId="0BEDAA75" w:rsidR="0019058A" w:rsidRDefault="00E659B8" w:rsidP="005F291A">
      <w:pPr>
        <w:rPr>
          <w:rFonts w:ascii="Times New Roman" w:hAnsi="Times New Roman"/>
          <w:sz w:val="24"/>
        </w:rPr>
      </w:pPr>
      <w:r>
        <w:rPr>
          <w:rFonts w:ascii="Times New Roman" w:hAnsi="Times New Roman"/>
          <w:sz w:val="24"/>
        </w:rPr>
        <w:t>d</w:t>
      </w:r>
      <w:r w:rsidR="0019058A" w:rsidRPr="0019058A">
        <w:rPr>
          <w:rFonts w:ascii="Times New Roman" w:hAnsi="Times New Roman"/>
          <w:sz w:val="24"/>
        </w:rPr>
        <w:t xml:space="preserve">. </w:t>
      </w:r>
      <w:r w:rsidR="005F291A">
        <w:rPr>
          <w:rFonts w:ascii="Times New Roman" w:hAnsi="Times New Roman"/>
          <w:sz w:val="24"/>
        </w:rPr>
        <w:t>I</w:t>
      </w:r>
      <w:r w:rsidR="0019058A" w:rsidRPr="0019058A">
        <w:rPr>
          <w:rFonts w:ascii="Times New Roman" w:hAnsi="Times New Roman"/>
          <w:sz w:val="24"/>
        </w:rPr>
        <w:t xml:space="preserve">f participation in an </w:t>
      </w:r>
      <w:r w:rsidR="005F291A">
        <w:rPr>
          <w:rFonts w:ascii="Times New Roman" w:hAnsi="Times New Roman"/>
          <w:sz w:val="24"/>
        </w:rPr>
        <w:t xml:space="preserve">educational outreach </w:t>
      </w:r>
      <w:r w:rsidR="0019058A" w:rsidRPr="0019058A">
        <w:rPr>
          <w:rFonts w:ascii="Times New Roman" w:hAnsi="Times New Roman"/>
          <w:sz w:val="24"/>
        </w:rPr>
        <w:t xml:space="preserve">activity at a certain time conflicts with primary work obligations, those primary work obligations take precedence.  However, managers are </w:t>
      </w:r>
      <w:r w:rsidR="0019058A" w:rsidRPr="0019058A">
        <w:rPr>
          <w:rFonts w:ascii="Times New Roman" w:hAnsi="Times New Roman"/>
          <w:sz w:val="24"/>
        </w:rPr>
        <w:lastRenderedPageBreak/>
        <w:t xml:space="preserve">expected to work with employees to identify times where interested employees can participate in </w:t>
      </w:r>
      <w:r w:rsidR="005F291A">
        <w:rPr>
          <w:rFonts w:ascii="Times New Roman" w:hAnsi="Times New Roman"/>
          <w:sz w:val="24"/>
        </w:rPr>
        <w:t>educational outreach activities</w:t>
      </w:r>
      <w:r w:rsidR="0019058A" w:rsidRPr="0019058A">
        <w:rPr>
          <w:rFonts w:ascii="Times New Roman" w:hAnsi="Times New Roman"/>
          <w:sz w:val="24"/>
        </w:rPr>
        <w:t xml:space="preserve"> without impacting primary work needs.</w:t>
      </w:r>
    </w:p>
    <w:p w14:paraId="74554D11" w14:textId="77777777" w:rsidR="0019058A" w:rsidRDefault="0019058A" w:rsidP="0019058A">
      <w:pPr>
        <w:rPr>
          <w:rFonts w:ascii="Times New Roman" w:hAnsi="Times New Roman"/>
          <w:sz w:val="24"/>
        </w:rPr>
      </w:pPr>
    </w:p>
    <w:p w14:paraId="7ABB779F" w14:textId="016FA09E" w:rsidR="0019058A" w:rsidRDefault="00E659B8" w:rsidP="0019058A">
      <w:pPr>
        <w:rPr>
          <w:rFonts w:ascii="Times New Roman" w:hAnsi="Times New Roman"/>
          <w:sz w:val="24"/>
        </w:rPr>
      </w:pPr>
      <w:r>
        <w:rPr>
          <w:rFonts w:ascii="Times New Roman" w:hAnsi="Times New Roman"/>
          <w:sz w:val="24"/>
        </w:rPr>
        <w:t>e</w:t>
      </w:r>
      <w:r w:rsidR="0019058A" w:rsidRPr="0019058A">
        <w:rPr>
          <w:rFonts w:ascii="Times New Roman" w:hAnsi="Times New Roman"/>
          <w:sz w:val="24"/>
        </w:rPr>
        <w:t xml:space="preserve">. Time charged to EPE codes must fall within established EPE office programs. To </w:t>
      </w:r>
      <w:r w:rsidR="005F291A">
        <w:rPr>
          <w:rFonts w:ascii="Times New Roman" w:hAnsi="Times New Roman"/>
          <w:sz w:val="24"/>
        </w:rPr>
        <w:t>request</w:t>
      </w:r>
      <w:r w:rsidR="005F291A" w:rsidRPr="0019058A">
        <w:rPr>
          <w:rFonts w:ascii="Times New Roman" w:hAnsi="Times New Roman"/>
          <w:sz w:val="24"/>
        </w:rPr>
        <w:t xml:space="preserve"> </w:t>
      </w:r>
      <w:r w:rsidR="0019058A" w:rsidRPr="0019058A">
        <w:rPr>
          <w:rFonts w:ascii="Times New Roman" w:hAnsi="Times New Roman"/>
          <w:sz w:val="24"/>
        </w:rPr>
        <w:t xml:space="preserve">time charging approval for </w:t>
      </w:r>
      <w:r w:rsidR="005F291A">
        <w:rPr>
          <w:rFonts w:ascii="Times New Roman" w:hAnsi="Times New Roman"/>
          <w:sz w:val="24"/>
        </w:rPr>
        <w:t xml:space="preserve">educational outreach </w:t>
      </w:r>
      <w:r w:rsidR="0019058A" w:rsidRPr="0019058A">
        <w:rPr>
          <w:rFonts w:ascii="Times New Roman" w:hAnsi="Times New Roman"/>
          <w:sz w:val="24"/>
        </w:rPr>
        <w:t xml:space="preserve">activities, employees must fill out the EPE </w:t>
      </w:r>
      <w:r w:rsidR="005F291A">
        <w:rPr>
          <w:rFonts w:ascii="Times New Roman" w:hAnsi="Times New Roman"/>
          <w:sz w:val="24"/>
        </w:rPr>
        <w:t>Request</w:t>
      </w:r>
      <w:r w:rsidR="0019058A" w:rsidRPr="0019058A">
        <w:rPr>
          <w:rFonts w:ascii="Times New Roman" w:hAnsi="Times New Roman"/>
          <w:sz w:val="24"/>
        </w:rPr>
        <w:t xml:space="preserve"> Form </w:t>
      </w:r>
      <w:r w:rsidR="00DB73E0">
        <w:rPr>
          <w:rFonts w:ascii="Times New Roman" w:hAnsi="Times New Roman"/>
          <w:sz w:val="24"/>
        </w:rPr>
        <w:t xml:space="preserve">is </w:t>
      </w:r>
      <w:r w:rsidR="0019058A" w:rsidRPr="0019058A">
        <w:rPr>
          <w:rFonts w:ascii="Times New Roman" w:hAnsi="Times New Roman"/>
          <w:sz w:val="24"/>
        </w:rPr>
        <w:t xml:space="preserve">located </w:t>
      </w:r>
      <w:hyperlink r:id="rId8" w:history="1">
        <w:r w:rsidR="00DB73E0" w:rsidRPr="00DB73E0">
          <w:rPr>
            <w:rStyle w:val="Hyperlink"/>
            <w:rFonts w:ascii="Times New Roman" w:hAnsi="Times New Roman"/>
            <w:sz w:val="24"/>
          </w:rPr>
          <w:t>here.</w:t>
        </w:r>
      </w:hyperlink>
      <w:r w:rsidR="00DB73E0">
        <w:rPr>
          <w:rFonts w:ascii="Times New Roman" w:hAnsi="Times New Roman"/>
          <w:sz w:val="24"/>
        </w:rPr>
        <w:t xml:space="preserve"> </w:t>
      </w:r>
      <w:r w:rsidR="0019058A" w:rsidRPr="0019058A">
        <w:rPr>
          <w:rFonts w:ascii="Times New Roman" w:hAnsi="Times New Roman"/>
          <w:sz w:val="24"/>
        </w:rPr>
        <w:t>In addition:</w:t>
      </w:r>
    </w:p>
    <w:p w14:paraId="1527EA2F" w14:textId="44D4C0CB" w:rsidR="0019058A" w:rsidRPr="0019058A" w:rsidRDefault="0019058A" w:rsidP="0019058A">
      <w:pPr>
        <w:rPr>
          <w:rFonts w:ascii="Times New Roman" w:hAnsi="Times New Roman"/>
          <w:sz w:val="24"/>
        </w:rPr>
      </w:pPr>
      <w:r w:rsidRPr="0019058A">
        <w:rPr>
          <w:rFonts w:ascii="Times New Roman" w:hAnsi="Times New Roman"/>
          <w:sz w:val="24"/>
        </w:rPr>
        <w:t xml:space="preserve">  - Employees seeking to participate in </w:t>
      </w:r>
      <w:r w:rsidR="005F291A">
        <w:rPr>
          <w:rFonts w:ascii="Times New Roman" w:hAnsi="Times New Roman"/>
          <w:sz w:val="24"/>
        </w:rPr>
        <w:t>educational outreach activities</w:t>
      </w:r>
      <w:r w:rsidRPr="0019058A">
        <w:rPr>
          <w:rFonts w:ascii="Times New Roman" w:hAnsi="Times New Roman"/>
          <w:sz w:val="24"/>
        </w:rPr>
        <w:t xml:space="preserve"> may email edreg@fnal.gov. </w:t>
      </w:r>
    </w:p>
    <w:p w14:paraId="09D15071" w14:textId="30F50566" w:rsidR="0019058A" w:rsidRPr="0019058A" w:rsidRDefault="0019058A" w:rsidP="0019058A">
      <w:pPr>
        <w:rPr>
          <w:rFonts w:ascii="Times New Roman" w:hAnsi="Times New Roman"/>
          <w:sz w:val="24"/>
        </w:rPr>
      </w:pPr>
      <w:r w:rsidRPr="0019058A">
        <w:rPr>
          <w:rFonts w:ascii="Times New Roman" w:hAnsi="Times New Roman"/>
          <w:sz w:val="24"/>
        </w:rPr>
        <w:t xml:space="preserve"> - New proposed activities must align with the Fermilab EPE mission and goals, including a connection to Fermilab/Fermilab science.   </w:t>
      </w:r>
    </w:p>
    <w:p w14:paraId="7A1710C9" w14:textId="4C2BEDE8" w:rsidR="0019058A" w:rsidRDefault="0019058A" w:rsidP="0019058A">
      <w:pPr>
        <w:rPr>
          <w:rFonts w:ascii="Times New Roman" w:hAnsi="Times New Roman"/>
          <w:sz w:val="24"/>
        </w:rPr>
      </w:pPr>
      <w:r w:rsidRPr="0019058A">
        <w:rPr>
          <w:rFonts w:ascii="Times New Roman" w:hAnsi="Times New Roman"/>
          <w:sz w:val="24"/>
        </w:rPr>
        <w:t xml:space="preserve"> - The EPE time charging code does not include all “education” – it does not include ITNA training, conference attendance, or other self-educatio</w:t>
      </w:r>
      <w:r>
        <w:rPr>
          <w:rFonts w:ascii="Times New Roman" w:hAnsi="Times New Roman"/>
          <w:sz w:val="24"/>
        </w:rPr>
        <w:t>n</w:t>
      </w:r>
      <w:r w:rsidRPr="0019058A">
        <w:rPr>
          <w:rFonts w:ascii="Times New Roman" w:hAnsi="Times New Roman"/>
          <w:sz w:val="24"/>
        </w:rPr>
        <w:t xml:space="preserve"> activities.  It also does not include external communication activities with the Office of Communication (such as media and videos).</w:t>
      </w:r>
    </w:p>
    <w:p w14:paraId="4428AE93" w14:textId="73BE8AD5" w:rsidR="00D03A8B" w:rsidRPr="00D03A8B" w:rsidRDefault="00D03A8B" w:rsidP="00D03A8B">
      <w:pPr>
        <w:rPr>
          <w:rFonts w:ascii="Times New Roman" w:hAnsi="Times New Roman"/>
          <w:sz w:val="24"/>
        </w:rPr>
      </w:pPr>
    </w:p>
    <w:p w14:paraId="5B1FE367" w14:textId="48D9F3F8" w:rsidR="005571E7" w:rsidRDefault="00E659B8" w:rsidP="00D03A8B">
      <w:pPr>
        <w:rPr>
          <w:rFonts w:ascii="Times New Roman" w:hAnsi="Times New Roman"/>
          <w:sz w:val="24"/>
        </w:rPr>
      </w:pPr>
      <w:r>
        <w:rPr>
          <w:rFonts w:ascii="Times New Roman" w:hAnsi="Times New Roman"/>
          <w:sz w:val="24"/>
        </w:rPr>
        <w:t>f</w:t>
      </w:r>
      <w:r w:rsidR="00D03A8B" w:rsidRPr="00D03A8B">
        <w:rPr>
          <w:rFonts w:ascii="Times New Roman" w:hAnsi="Times New Roman"/>
          <w:sz w:val="24"/>
        </w:rPr>
        <w:t xml:space="preserve">. </w:t>
      </w:r>
      <w:r w:rsidR="005571E7">
        <w:rPr>
          <w:rFonts w:ascii="Times New Roman" w:hAnsi="Times New Roman"/>
          <w:sz w:val="24"/>
        </w:rPr>
        <w:t>Employees with EPE or Office of Communications as part of their job responsibilities or those supporting EPE as part of their regular work should not charge that time to the EPE codes.</w:t>
      </w:r>
    </w:p>
    <w:p w14:paraId="2E2DDDC4" w14:textId="77777777" w:rsidR="005571E7" w:rsidRDefault="005571E7" w:rsidP="00D03A8B">
      <w:pPr>
        <w:rPr>
          <w:rFonts w:ascii="Times New Roman" w:hAnsi="Times New Roman"/>
          <w:sz w:val="24"/>
        </w:rPr>
      </w:pPr>
    </w:p>
    <w:p w14:paraId="620303A6" w14:textId="389F6FBA" w:rsidR="00D03A8B" w:rsidRDefault="005571E7" w:rsidP="00D03A8B">
      <w:pPr>
        <w:rPr>
          <w:rFonts w:ascii="Times New Roman" w:hAnsi="Times New Roman"/>
          <w:sz w:val="24"/>
        </w:rPr>
      </w:pPr>
      <w:r>
        <w:rPr>
          <w:rFonts w:ascii="Times New Roman" w:hAnsi="Times New Roman"/>
          <w:sz w:val="24"/>
        </w:rPr>
        <w:t xml:space="preserve">g. </w:t>
      </w:r>
      <w:r w:rsidR="00D03A8B" w:rsidRPr="00D03A8B">
        <w:rPr>
          <w:rFonts w:ascii="Times New Roman" w:hAnsi="Times New Roman"/>
          <w:sz w:val="24"/>
        </w:rPr>
        <w:t xml:space="preserve">EPE will conduct </w:t>
      </w:r>
      <w:r w:rsidR="00CC0BA2">
        <w:rPr>
          <w:rFonts w:ascii="Times New Roman" w:hAnsi="Times New Roman"/>
          <w:sz w:val="24"/>
        </w:rPr>
        <w:t xml:space="preserve">monthly reviews of </w:t>
      </w:r>
      <w:r w:rsidR="00D03A8B" w:rsidRPr="00D03A8B">
        <w:rPr>
          <w:rFonts w:ascii="Times New Roman" w:hAnsi="Times New Roman"/>
          <w:sz w:val="24"/>
        </w:rPr>
        <w:t>time charged to the codes, with data provided by Finance</w:t>
      </w:r>
      <w:r w:rsidR="00E659B8">
        <w:rPr>
          <w:rFonts w:ascii="Times New Roman" w:hAnsi="Times New Roman"/>
          <w:sz w:val="24"/>
        </w:rPr>
        <w:t xml:space="preserve">. </w:t>
      </w:r>
      <w:r w:rsidR="00CC0BA2">
        <w:rPr>
          <w:rFonts w:ascii="Times New Roman" w:hAnsi="Times New Roman"/>
          <w:sz w:val="24"/>
        </w:rPr>
        <w:t>These reviews</w:t>
      </w:r>
      <w:r w:rsidR="00D03A8B" w:rsidRPr="00D03A8B">
        <w:rPr>
          <w:rFonts w:ascii="Times New Roman" w:hAnsi="Times New Roman"/>
          <w:sz w:val="24"/>
        </w:rPr>
        <w:t xml:space="preserve"> will help ensure consistent understanding of the codes and adjustments or additional communications will be made as appropriate.</w:t>
      </w:r>
    </w:p>
    <w:p w14:paraId="1B72CE5B" w14:textId="77777777" w:rsidR="00D03A8B" w:rsidRPr="00DF2046" w:rsidRDefault="00D03A8B" w:rsidP="0019058A">
      <w:pPr>
        <w:rPr>
          <w:rFonts w:ascii="Times New Roman" w:hAnsi="Times New Roman"/>
          <w:sz w:val="24"/>
        </w:rPr>
      </w:pPr>
    </w:p>
    <w:p w14:paraId="6B963406" w14:textId="5348577A" w:rsidR="00D03A8B" w:rsidRPr="00D03A8B" w:rsidRDefault="00D0348D" w:rsidP="00D03A8B">
      <w:pPr>
        <w:rPr>
          <w:rFonts w:ascii="Times New Roman" w:hAnsi="Times New Roman"/>
          <w:b/>
          <w:sz w:val="24"/>
        </w:rPr>
      </w:pPr>
      <w:r w:rsidRPr="00DF2046">
        <w:rPr>
          <w:rFonts w:ascii="Times New Roman" w:hAnsi="Times New Roman"/>
          <w:b/>
          <w:sz w:val="24"/>
        </w:rPr>
        <w:t xml:space="preserve">6.  Definitions </w:t>
      </w:r>
    </w:p>
    <w:p w14:paraId="59487D1D" w14:textId="24E4762C" w:rsidR="00D03A8B" w:rsidRDefault="00D03A8B" w:rsidP="00D03A8B">
      <w:pPr>
        <w:rPr>
          <w:rFonts w:ascii="Times New Roman" w:hAnsi="Times New Roman"/>
          <w:sz w:val="24"/>
        </w:rPr>
      </w:pPr>
      <w:r w:rsidRPr="00D03A8B">
        <w:rPr>
          <w:rFonts w:ascii="Times New Roman" w:hAnsi="Times New Roman"/>
          <w:sz w:val="24"/>
          <w:u w:val="single"/>
        </w:rPr>
        <w:t>Fermilab</w:t>
      </w:r>
      <w:r w:rsidRPr="00D03A8B">
        <w:rPr>
          <w:rFonts w:ascii="Times New Roman" w:hAnsi="Times New Roman"/>
          <w:sz w:val="24"/>
        </w:rPr>
        <w:t xml:space="preserve"> is the physical site and property that is the Fermi National Accelerator Laboratory.</w:t>
      </w:r>
    </w:p>
    <w:p w14:paraId="061669C6" w14:textId="77777777" w:rsidR="00D03A8B" w:rsidRPr="00D03A8B" w:rsidRDefault="00D03A8B" w:rsidP="00D03A8B">
      <w:pPr>
        <w:rPr>
          <w:rFonts w:ascii="Times New Roman" w:hAnsi="Times New Roman"/>
          <w:sz w:val="24"/>
        </w:rPr>
      </w:pPr>
    </w:p>
    <w:p w14:paraId="4B039A20" w14:textId="4CF4B6B9" w:rsidR="00D0348D" w:rsidRDefault="00D03A8B" w:rsidP="00D03A8B">
      <w:pPr>
        <w:rPr>
          <w:rFonts w:ascii="Times New Roman" w:hAnsi="Times New Roman"/>
          <w:sz w:val="24"/>
        </w:rPr>
      </w:pPr>
      <w:r w:rsidRPr="00D03A8B">
        <w:rPr>
          <w:rFonts w:ascii="Times New Roman" w:hAnsi="Times New Roman"/>
          <w:sz w:val="24"/>
          <w:u w:val="single"/>
        </w:rPr>
        <w:t>Fermi Research Alliance, LLC</w:t>
      </w:r>
      <w:r w:rsidRPr="00D03A8B">
        <w:rPr>
          <w:rFonts w:ascii="Times New Roman" w:hAnsi="Times New Roman"/>
          <w:sz w:val="24"/>
        </w:rPr>
        <w:t xml:space="preserve"> is the operator and manager of the Fermi National Accelerator Laboratory under Department of Energy Prime Contract No. DE-AC02-07CH11359 and is the principal employer of personnel working at Fermilab.</w:t>
      </w:r>
    </w:p>
    <w:p w14:paraId="236A2D13" w14:textId="77777777" w:rsidR="00D03A8B" w:rsidRPr="00DF2046" w:rsidRDefault="00D03A8B" w:rsidP="00D03A8B">
      <w:pPr>
        <w:rPr>
          <w:rFonts w:ascii="Times New Roman" w:hAnsi="Times New Roman"/>
          <w:sz w:val="24"/>
        </w:rPr>
      </w:pPr>
    </w:p>
    <w:p w14:paraId="2C80F278" w14:textId="77777777" w:rsidR="00D0348D" w:rsidRPr="00DF2046" w:rsidRDefault="00D0348D" w:rsidP="00D0348D">
      <w:pPr>
        <w:rPr>
          <w:rFonts w:ascii="Times New Roman" w:hAnsi="Times New Roman"/>
          <w:b/>
          <w:sz w:val="24"/>
        </w:rPr>
      </w:pPr>
      <w:r w:rsidRPr="00DF2046">
        <w:rPr>
          <w:rFonts w:ascii="Times New Roman" w:hAnsi="Times New Roman"/>
          <w:b/>
          <w:sz w:val="24"/>
        </w:rPr>
        <w:t>7.  Owner and Subject Matter Experts</w:t>
      </w:r>
    </w:p>
    <w:p w14:paraId="204BFAD9" w14:textId="02108E8D" w:rsidR="00D03A8B" w:rsidRPr="00D03A8B" w:rsidRDefault="00CC0BA2" w:rsidP="00D03A8B">
      <w:pPr>
        <w:rPr>
          <w:rFonts w:ascii="Times New Roman" w:hAnsi="Times New Roman"/>
          <w:sz w:val="24"/>
        </w:rPr>
      </w:pPr>
      <w:r>
        <w:rPr>
          <w:rFonts w:ascii="Times New Roman" w:hAnsi="Times New Roman"/>
          <w:sz w:val="24"/>
          <w:u w:val="single"/>
        </w:rPr>
        <w:t>The Senior Director of Communications</w:t>
      </w:r>
      <w:r w:rsidR="00D03A8B" w:rsidRPr="00D03A8B">
        <w:rPr>
          <w:rFonts w:ascii="Times New Roman" w:hAnsi="Times New Roman"/>
          <w:sz w:val="24"/>
        </w:rPr>
        <w:t xml:space="preserve"> is the owner of this procedure, in consultation with the Head of the Office of Education and Public </w:t>
      </w:r>
      <w:r>
        <w:rPr>
          <w:rFonts w:ascii="Times New Roman" w:hAnsi="Times New Roman"/>
          <w:sz w:val="24"/>
        </w:rPr>
        <w:t>Engagement</w:t>
      </w:r>
      <w:r w:rsidR="00E659B8">
        <w:rPr>
          <w:rFonts w:ascii="Times New Roman" w:hAnsi="Times New Roman"/>
          <w:sz w:val="24"/>
        </w:rPr>
        <w:t>.</w:t>
      </w:r>
    </w:p>
    <w:p w14:paraId="7626E097" w14:textId="267E94F4" w:rsidR="00D03A8B" w:rsidRPr="00D03A8B" w:rsidRDefault="00D03A8B" w:rsidP="00D03A8B">
      <w:pPr>
        <w:rPr>
          <w:rFonts w:ascii="Times New Roman" w:hAnsi="Times New Roman"/>
          <w:sz w:val="24"/>
        </w:rPr>
      </w:pPr>
    </w:p>
    <w:p w14:paraId="2DC34F96" w14:textId="2B660CB6" w:rsidR="00D03A8B" w:rsidRPr="00D03A8B" w:rsidRDefault="00D03A8B" w:rsidP="00D03A8B">
      <w:pPr>
        <w:rPr>
          <w:rFonts w:ascii="Times New Roman" w:hAnsi="Times New Roman"/>
          <w:sz w:val="24"/>
        </w:rPr>
      </w:pPr>
    </w:p>
    <w:p w14:paraId="623881B2" w14:textId="144998EB" w:rsidR="00D03A8B" w:rsidRPr="00D03A8B" w:rsidRDefault="00D03A8B" w:rsidP="00D03A8B">
      <w:pPr>
        <w:rPr>
          <w:rFonts w:ascii="Times New Roman" w:hAnsi="Times New Roman"/>
          <w:sz w:val="24"/>
        </w:rPr>
      </w:pPr>
      <w:r w:rsidRPr="00D03A8B">
        <w:rPr>
          <w:rFonts w:ascii="Times New Roman" w:hAnsi="Times New Roman"/>
          <w:sz w:val="24"/>
          <w:u w:val="single"/>
        </w:rPr>
        <w:lastRenderedPageBreak/>
        <w:t xml:space="preserve">Finance </w:t>
      </w:r>
      <w:r w:rsidRPr="00D03A8B">
        <w:rPr>
          <w:rFonts w:ascii="Times New Roman" w:hAnsi="Times New Roman"/>
          <w:sz w:val="24"/>
        </w:rPr>
        <w:t xml:space="preserve">is responsible for providing monthly data on the EPE time charging codes to </w:t>
      </w:r>
      <w:r w:rsidR="00CC0BA2">
        <w:rPr>
          <w:rFonts w:ascii="Times New Roman" w:hAnsi="Times New Roman"/>
          <w:sz w:val="24"/>
        </w:rPr>
        <w:t>Division Directors</w:t>
      </w:r>
      <w:r w:rsidR="00CC0BA2" w:rsidRPr="00D03A8B" w:rsidDel="00CC0BA2">
        <w:rPr>
          <w:rFonts w:ascii="Times New Roman" w:hAnsi="Times New Roman"/>
          <w:sz w:val="24"/>
        </w:rPr>
        <w:t xml:space="preserve"> </w:t>
      </w:r>
      <w:r w:rsidRPr="00D03A8B">
        <w:rPr>
          <w:rFonts w:ascii="Times New Roman" w:hAnsi="Times New Roman"/>
          <w:sz w:val="24"/>
        </w:rPr>
        <w:t xml:space="preserve">/Section Heads </w:t>
      </w:r>
      <w:proofErr w:type="gramStart"/>
      <w:r w:rsidR="00CC0BA2">
        <w:rPr>
          <w:rFonts w:ascii="Times New Roman" w:hAnsi="Times New Roman"/>
          <w:sz w:val="24"/>
        </w:rPr>
        <w:t>on a monthly basis</w:t>
      </w:r>
      <w:proofErr w:type="gramEnd"/>
      <w:r w:rsidR="00CC0BA2">
        <w:rPr>
          <w:rFonts w:ascii="Times New Roman" w:hAnsi="Times New Roman"/>
          <w:sz w:val="24"/>
        </w:rPr>
        <w:t>. T</w:t>
      </w:r>
      <w:r w:rsidRPr="00D03A8B">
        <w:rPr>
          <w:rFonts w:ascii="Times New Roman" w:hAnsi="Times New Roman"/>
          <w:sz w:val="24"/>
        </w:rPr>
        <w:t>he Field Financial Managers are responsible for creating and maintaining EPE time charging codes for each Division/Section.</w:t>
      </w:r>
    </w:p>
    <w:p w14:paraId="2CD47F4E" w14:textId="77777777" w:rsidR="00D03A8B" w:rsidRPr="00D03A8B" w:rsidRDefault="00D03A8B" w:rsidP="00D03A8B">
      <w:pPr>
        <w:rPr>
          <w:rFonts w:ascii="Times New Roman" w:hAnsi="Times New Roman"/>
          <w:sz w:val="24"/>
        </w:rPr>
      </w:pPr>
    </w:p>
    <w:p w14:paraId="6F248D8D" w14:textId="667C1E93" w:rsidR="00D03A8B" w:rsidRPr="00D03A8B" w:rsidRDefault="00D03A8B" w:rsidP="00D03A8B">
      <w:pPr>
        <w:rPr>
          <w:rFonts w:ascii="Times New Roman" w:hAnsi="Times New Roman"/>
          <w:sz w:val="24"/>
        </w:rPr>
      </w:pPr>
      <w:r w:rsidRPr="00D03A8B">
        <w:rPr>
          <w:rFonts w:ascii="Times New Roman" w:hAnsi="Times New Roman"/>
          <w:sz w:val="24"/>
          <w:u w:val="single"/>
        </w:rPr>
        <w:t>Office of Education and Public Engagement</w:t>
      </w:r>
      <w:r w:rsidRPr="00D03A8B">
        <w:rPr>
          <w:rFonts w:ascii="Times New Roman" w:hAnsi="Times New Roman"/>
          <w:sz w:val="24"/>
        </w:rPr>
        <w:t xml:space="preserve"> is responsible for managing Fermilab EPE programs and establishing and maintaining a form where </w:t>
      </w:r>
      <w:r w:rsidR="00CC0BA2">
        <w:rPr>
          <w:rFonts w:ascii="Times New Roman" w:hAnsi="Times New Roman"/>
          <w:sz w:val="24"/>
        </w:rPr>
        <w:t xml:space="preserve">educational outreach </w:t>
      </w:r>
      <w:proofErr w:type="spellStart"/>
      <w:r w:rsidR="00CC0BA2">
        <w:rPr>
          <w:rFonts w:ascii="Times New Roman" w:hAnsi="Times New Roman"/>
          <w:sz w:val="24"/>
        </w:rPr>
        <w:t>activitites</w:t>
      </w:r>
      <w:proofErr w:type="spellEnd"/>
      <w:r w:rsidRPr="00D03A8B">
        <w:rPr>
          <w:rFonts w:ascii="Times New Roman" w:hAnsi="Times New Roman"/>
          <w:sz w:val="24"/>
        </w:rPr>
        <w:t xml:space="preserve"> may be proposed.</w:t>
      </w:r>
    </w:p>
    <w:p w14:paraId="117A8FEA" w14:textId="6B0095DD" w:rsidR="00D03A8B" w:rsidRPr="00D03A8B" w:rsidRDefault="00D03A8B" w:rsidP="00D03A8B">
      <w:pPr>
        <w:rPr>
          <w:rFonts w:ascii="Times New Roman" w:hAnsi="Times New Roman"/>
          <w:sz w:val="24"/>
        </w:rPr>
      </w:pPr>
    </w:p>
    <w:p w14:paraId="25EFC5DF" w14:textId="77777777" w:rsidR="00D03A8B" w:rsidRPr="00D03A8B" w:rsidRDefault="00D03A8B" w:rsidP="00D03A8B">
      <w:pPr>
        <w:rPr>
          <w:rFonts w:ascii="Times New Roman" w:hAnsi="Times New Roman"/>
          <w:sz w:val="24"/>
        </w:rPr>
      </w:pPr>
      <w:r w:rsidRPr="00D03A8B">
        <w:rPr>
          <w:rFonts w:ascii="Times New Roman" w:hAnsi="Times New Roman"/>
          <w:sz w:val="24"/>
          <w:u w:val="single"/>
        </w:rPr>
        <w:t>Division/Section Heads</w:t>
      </w:r>
      <w:r w:rsidRPr="00D03A8B">
        <w:rPr>
          <w:rFonts w:ascii="Times New Roman" w:hAnsi="Times New Roman"/>
          <w:sz w:val="24"/>
        </w:rPr>
        <w:t xml:space="preserve"> are responsible for communicating with managers in their Divisions/Sections regarding this procedure and reviewing the usage of these time charging codes by employees within their Divisions/Sections.</w:t>
      </w:r>
    </w:p>
    <w:p w14:paraId="5FA4D807" w14:textId="6ADC88DB" w:rsidR="00D03A8B" w:rsidRPr="00D03A8B" w:rsidRDefault="00D03A8B" w:rsidP="00D03A8B">
      <w:pPr>
        <w:rPr>
          <w:rFonts w:ascii="Times New Roman" w:hAnsi="Times New Roman"/>
          <w:sz w:val="24"/>
        </w:rPr>
      </w:pPr>
    </w:p>
    <w:p w14:paraId="520065A6" w14:textId="42ADD7E0" w:rsidR="00D03A8B" w:rsidRPr="00D03A8B" w:rsidRDefault="00D03A8B" w:rsidP="00D03A8B">
      <w:pPr>
        <w:rPr>
          <w:rFonts w:ascii="Times New Roman" w:hAnsi="Times New Roman"/>
          <w:sz w:val="24"/>
        </w:rPr>
      </w:pPr>
      <w:r w:rsidRPr="00D03A8B">
        <w:rPr>
          <w:rFonts w:ascii="Times New Roman" w:hAnsi="Times New Roman"/>
          <w:sz w:val="24"/>
          <w:u w:val="single"/>
        </w:rPr>
        <w:t>Individual Managers</w:t>
      </w:r>
      <w:r w:rsidRPr="00D03A8B">
        <w:rPr>
          <w:rFonts w:ascii="Times New Roman" w:hAnsi="Times New Roman"/>
          <w:sz w:val="24"/>
        </w:rPr>
        <w:t xml:space="preserve"> are expected to communicate with employees, EPE, and their Field Financial Managers as set forth in this procedure.</w:t>
      </w:r>
    </w:p>
    <w:p w14:paraId="5C9C0755" w14:textId="727B982D" w:rsidR="00D03A8B" w:rsidRPr="00D03A8B" w:rsidRDefault="00D03A8B" w:rsidP="00D03A8B">
      <w:pPr>
        <w:rPr>
          <w:rFonts w:ascii="Times New Roman" w:hAnsi="Times New Roman"/>
          <w:sz w:val="24"/>
        </w:rPr>
      </w:pPr>
    </w:p>
    <w:p w14:paraId="68D2253D" w14:textId="77777777" w:rsidR="00D03A8B" w:rsidRPr="00D03A8B" w:rsidRDefault="00D03A8B" w:rsidP="00D03A8B">
      <w:pPr>
        <w:rPr>
          <w:rFonts w:ascii="Times New Roman" w:hAnsi="Times New Roman"/>
          <w:sz w:val="24"/>
        </w:rPr>
      </w:pPr>
      <w:r w:rsidRPr="00D03A8B">
        <w:rPr>
          <w:rFonts w:ascii="Times New Roman" w:hAnsi="Times New Roman"/>
          <w:sz w:val="24"/>
          <w:u w:val="single"/>
        </w:rPr>
        <w:t>Fermilab Employees</w:t>
      </w:r>
      <w:r w:rsidRPr="00D03A8B">
        <w:rPr>
          <w:rFonts w:ascii="Times New Roman" w:hAnsi="Times New Roman"/>
          <w:sz w:val="24"/>
        </w:rPr>
        <w:t xml:space="preserve"> are responsible for ensuring that their time is charged appropriately, in consultation with their Division/Section managers. </w:t>
      </w:r>
    </w:p>
    <w:p w14:paraId="0243D0A6" w14:textId="77777777" w:rsidR="00D0348D" w:rsidRPr="00DF2046" w:rsidRDefault="00D0348D" w:rsidP="00D0348D">
      <w:pPr>
        <w:rPr>
          <w:rFonts w:ascii="Times New Roman" w:hAnsi="Times New Roman"/>
          <w:sz w:val="24"/>
        </w:rPr>
      </w:pPr>
    </w:p>
    <w:p w14:paraId="3C696D8E" w14:textId="77777777" w:rsidR="00D0348D" w:rsidRPr="00DF2046" w:rsidRDefault="00D0348D" w:rsidP="00D0348D">
      <w:pPr>
        <w:rPr>
          <w:rFonts w:ascii="Times New Roman" w:hAnsi="Times New Roman"/>
          <w:b/>
          <w:sz w:val="24"/>
        </w:rPr>
      </w:pPr>
      <w:r w:rsidRPr="00DF2046">
        <w:rPr>
          <w:rFonts w:ascii="Times New Roman" w:hAnsi="Times New Roman"/>
          <w:b/>
          <w:sz w:val="24"/>
        </w:rPr>
        <w:t>8.  Review Cycle</w:t>
      </w:r>
    </w:p>
    <w:p w14:paraId="14CA71D0" w14:textId="223F8A7D" w:rsidR="00D0348D" w:rsidRDefault="00D03A8B" w:rsidP="00D0348D">
      <w:pPr>
        <w:rPr>
          <w:rFonts w:ascii="Times New Roman" w:hAnsi="Times New Roman"/>
          <w:sz w:val="24"/>
        </w:rPr>
      </w:pPr>
      <w:r w:rsidRPr="00D03A8B">
        <w:rPr>
          <w:rFonts w:ascii="Times New Roman" w:hAnsi="Times New Roman"/>
          <w:sz w:val="24"/>
        </w:rPr>
        <w:t xml:space="preserve">This procedure </w:t>
      </w:r>
      <w:r w:rsidR="00CC0BA2">
        <w:rPr>
          <w:rFonts w:ascii="Times New Roman" w:hAnsi="Times New Roman"/>
          <w:sz w:val="24"/>
        </w:rPr>
        <w:t>will be reviewed annually.</w:t>
      </w:r>
    </w:p>
    <w:p w14:paraId="4474E37F" w14:textId="77777777" w:rsidR="00D03A8B" w:rsidRPr="00DF2046" w:rsidRDefault="00D03A8B" w:rsidP="00D0348D">
      <w:pPr>
        <w:rPr>
          <w:rFonts w:ascii="Times New Roman" w:hAnsi="Times New Roman"/>
          <w:sz w:val="24"/>
        </w:rPr>
      </w:pPr>
    </w:p>
    <w:p w14:paraId="203B272B" w14:textId="77777777" w:rsidR="00D0348D" w:rsidRPr="00DF2046" w:rsidRDefault="00D0348D" w:rsidP="00D0348D">
      <w:pPr>
        <w:rPr>
          <w:rFonts w:ascii="Times New Roman" w:hAnsi="Times New Roman"/>
          <w:b/>
          <w:sz w:val="24"/>
        </w:rPr>
      </w:pPr>
      <w:r w:rsidRPr="00DF2046">
        <w:rPr>
          <w:rFonts w:ascii="Times New Roman" w:hAnsi="Times New Roman"/>
          <w:b/>
          <w:sz w:val="24"/>
        </w:rPr>
        <w:t>9.  Communication Plan</w:t>
      </w:r>
    </w:p>
    <w:p w14:paraId="187D1F02" w14:textId="2960F6A2" w:rsidR="00D0348D" w:rsidRDefault="006B7209" w:rsidP="00D0348D">
      <w:pPr>
        <w:rPr>
          <w:rFonts w:ascii="Times New Roman" w:hAnsi="Times New Roman"/>
          <w:sz w:val="24"/>
        </w:rPr>
      </w:pPr>
      <w:r w:rsidRPr="006B7209">
        <w:rPr>
          <w:rFonts w:ascii="Times New Roman" w:hAnsi="Times New Roman"/>
          <w:sz w:val="24"/>
        </w:rPr>
        <w:t xml:space="preserve">The requirements of this procedure shall be communicated by the </w:t>
      </w:r>
      <w:r w:rsidR="00CC0BA2">
        <w:rPr>
          <w:rFonts w:ascii="Times New Roman" w:hAnsi="Times New Roman"/>
          <w:sz w:val="24"/>
        </w:rPr>
        <w:t>Communications Division</w:t>
      </w:r>
      <w:r w:rsidRPr="006B7209">
        <w:rPr>
          <w:rFonts w:ascii="Times New Roman" w:hAnsi="Times New Roman"/>
          <w:sz w:val="24"/>
        </w:rPr>
        <w:t xml:space="preserve"> to all employees, and the details of this procedure will be communicated to Senior Leadership. This procedure shall be available in the Fermilab policy database. The </w:t>
      </w:r>
      <w:r w:rsidR="00CC0BA2">
        <w:rPr>
          <w:rFonts w:ascii="Times New Roman" w:hAnsi="Times New Roman"/>
          <w:sz w:val="24"/>
        </w:rPr>
        <w:t>Senior Director of Communications</w:t>
      </w:r>
      <w:r w:rsidRPr="006B7209">
        <w:rPr>
          <w:rFonts w:ascii="Times New Roman" w:hAnsi="Times New Roman"/>
          <w:sz w:val="24"/>
        </w:rPr>
        <w:t xml:space="preserve"> is responsible for the communication of this procedure.</w:t>
      </w:r>
    </w:p>
    <w:p w14:paraId="2B1A3CBE" w14:textId="77777777" w:rsidR="006B7209" w:rsidRPr="00DF2046" w:rsidRDefault="006B7209" w:rsidP="00D0348D">
      <w:pPr>
        <w:rPr>
          <w:rFonts w:ascii="Times New Roman" w:hAnsi="Times New Roman"/>
          <w:sz w:val="24"/>
        </w:rPr>
      </w:pPr>
    </w:p>
    <w:p w14:paraId="5B74E41D" w14:textId="77777777" w:rsidR="00D0348D" w:rsidRPr="00DF2046" w:rsidRDefault="00D0348D" w:rsidP="00D0348D">
      <w:pPr>
        <w:rPr>
          <w:rFonts w:ascii="Times New Roman" w:hAnsi="Times New Roman"/>
          <w:b/>
          <w:bCs/>
          <w:sz w:val="24"/>
        </w:rPr>
      </w:pPr>
      <w:r w:rsidRPr="00DF2046">
        <w:rPr>
          <w:rFonts w:ascii="Times New Roman" w:hAnsi="Times New Roman"/>
          <w:b/>
          <w:bCs/>
          <w:sz w:val="24"/>
        </w:rPr>
        <w:t>10.  References</w:t>
      </w:r>
    </w:p>
    <w:p w14:paraId="395F2ED1" w14:textId="500ABF7D" w:rsidR="00D0348D" w:rsidRDefault="00CC0BA2" w:rsidP="00D0348D">
      <w:pPr>
        <w:rPr>
          <w:rFonts w:ascii="Times New Roman" w:hAnsi="Times New Roman"/>
          <w:sz w:val="24"/>
        </w:rPr>
      </w:pPr>
      <w:r>
        <w:rPr>
          <w:rFonts w:ascii="Times New Roman" w:hAnsi="Times New Roman"/>
          <w:sz w:val="24"/>
        </w:rPr>
        <w:t>Educational Outreach Request</w:t>
      </w:r>
      <w:r w:rsidR="006B7209" w:rsidRPr="006B7209">
        <w:rPr>
          <w:rFonts w:ascii="Times New Roman" w:hAnsi="Times New Roman"/>
          <w:sz w:val="24"/>
        </w:rPr>
        <w:t xml:space="preserve"> Form:  </w:t>
      </w:r>
      <w:hyperlink r:id="rId9" w:history="1">
        <w:r w:rsidR="00DB73E0" w:rsidRPr="00DB73E0">
          <w:rPr>
            <w:rStyle w:val="Hyperlink"/>
            <w:rFonts w:ascii="Times New Roman" w:hAnsi="Times New Roman"/>
            <w:sz w:val="24"/>
          </w:rPr>
          <w:t>Link</w:t>
        </w:r>
      </w:hyperlink>
      <w:hyperlink w:history="1"/>
    </w:p>
    <w:p w14:paraId="3EEDCE79" w14:textId="77777777" w:rsidR="006B7209" w:rsidRDefault="006B7209" w:rsidP="00D0348D"/>
    <w:p w14:paraId="12A4D342" w14:textId="17EFE55B" w:rsidR="00346412" w:rsidRPr="0087239F" w:rsidRDefault="00346412">
      <w:pPr>
        <w:spacing w:line="264" w:lineRule="auto"/>
        <w:rPr>
          <w:rFonts w:ascii="Times" w:hAnsi="Times"/>
          <w:sz w:val="24"/>
        </w:rPr>
      </w:pPr>
    </w:p>
    <w:sectPr w:rsidR="00346412" w:rsidRPr="0087239F" w:rsidSect="00A35CB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890" w:right="1440" w:bottom="1440" w:left="1440" w:header="432"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E881" w14:textId="77777777" w:rsidR="005A1FB4" w:rsidRDefault="005A1FB4" w:rsidP="008C6B3A">
      <w:r>
        <w:separator/>
      </w:r>
    </w:p>
  </w:endnote>
  <w:endnote w:type="continuationSeparator" w:id="0">
    <w:p w14:paraId="791C33FB" w14:textId="77777777" w:rsidR="005A1FB4" w:rsidRDefault="005A1FB4" w:rsidP="008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Neue-Roman">
    <w:altName w:val="Arial"/>
    <w:panose1 w:val="020B0604020202020204"/>
    <w:charset w:val="4D"/>
    <w:family w:val="auto"/>
    <w:notTrueType/>
    <w:pitch w:val="default"/>
    <w:sig w:usb0="00000003" w:usb1="00000000" w:usb2="00000000" w:usb3="00000000" w:csb0="00000001"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F674" w14:textId="77777777" w:rsidR="00D24B8D" w:rsidRDefault="00D24B8D" w:rsidP="00E24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77783" w14:textId="77777777" w:rsidR="00D24B8D" w:rsidRDefault="00D24B8D" w:rsidP="0090503E">
    <w:pPr>
      <w:pStyle w:val="Footer"/>
      <w:ind w:right="360"/>
      <w:rPr>
        <w:rStyle w:val="PageNumber"/>
      </w:rPr>
    </w:pPr>
  </w:p>
  <w:p w14:paraId="7260BF58" w14:textId="77777777" w:rsidR="00D24B8D" w:rsidRDefault="00D24B8D" w:rsidP="00EC2B1B">
    <w:pPr>
      <w:pStyle w:val="Footer"/>
      <w:tabs>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384F" w14:textId="3933FAA8" w:rsidR="00D24B8D" w:rsidRPr="00F42961" w:rsidRDefault="00D24B8D" w:rsidP="000778B0">
    <w:pPr>
      <w:pStyle w:val="FooterPage"/>
      <w:ind w:right="-979"/>
      <w:rPr>
        <w:szCs w:val="16"/>
      </w:rPr>
    </w:pPr>
    <w:r>
      <w:rPr>
        <w:rStyle w:val="PageNumber"/>
      </w:rPr>
      <w:fldChar w:fldCharType="begin"/>
    </w:r>
    <w:r>
      <w:rPr>
        <w:rStyle w:val="PageNumber"/>
      </w:rPr>
      <w:instrText xml:space="preserve"> PAGE </w:instrText>
    </w:r>
    <w:r>
      <w:rPr>
        <w:rStyle w:val="PageNumber"/>
      </w:rPr>
      <w:fldChar w:fldCharType="separate"/>
    </w:r>
    <w:r w:rsidR="00610B15">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71BA" w14:textId="77777777" w:rsidR="00D24B8D" w:rsidRDefault="00D24B8D" w:rsidP="00D24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F211D7" w14:textId="034E1142" w:rsidR="00D24B8D" w:rsidRDefault="00D24B8D" w:rsidP="00D24B8D">
    <w:pPr>
      <w:pStyle w:val="Footer"/>
      <w:ind w:right="-979"/>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DF9D" w14:textId="77777777" w:rsidR="005A1FB4" w:rsidRDefault="005A1FB4" w:rsidP="008C6B3A">
      <w:r>
        <w:separator/>
      </w:r>
    </w:p>
  </w:footnote>
  <w:footnote w:type="continuationSeparator" w:id="0">
    <w:p w14:paraId="758073F7" w14:textId="77777777" w:rsidR="005A1FB4" w:rsidRDefault="005A1FB4" w:rsidP="008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8B84" w14:textId="77777777" w:rsidR="00D24B8D" w:rsidRDefault="00D24B8D" w:rsidP="003F3E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37DA8" w14:textId="77777777" w:rsidR="00D24B8D" w:rsidRDefault="00D24B8D" w:rsidP="003F3E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3FA0" w14:textId="104DA672" w:rsidR="00D24B8D" w:rsidRDefault="00D24B8D" w:rsidP="003F3EE8">
    <w:pPr>
      <w:pStyle w:val="Header"/>
      <w:ind w:right="360"/>
    </w:pPr>
    <w:r>
      <w:rPr>
        <w:noProof/>
      </w:rPr>
      <w:drawing>
        <wp:anchor distT="0" distB="0" distL="114300" distR="114300" simplePos="0" relativeHeight="251660288" behindDoc="1" locked="0" layoutInCell="1" allowOverlap="1" wp14:anchorId="0DF716BE" wp14:editId="60F31AA5">
          <wp:simplePos x="0" y="0"/>
          <wp:positionH relativeFrom="page">
            <wp:posOffset>0</wp:posOffset>
          </wp:positionH>
          <wp:positionV relativeFrom="page">
            <wp:posOffset>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otes_A_first_al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074E" w14:textId="241CAA39" w:rsidR="00D24B8D" w:rsidRDefault="00D24B8D" w:rsidP="003F3EE8">
    <w:pPr>
      <w:pStyle w:val="Header"/>
      <w:ind w:right="360"/>
    </w:pPr>
    <w:r>
      <w:rPr>
        <w:noProof/>
      </w:rPr>
      <w:drawing>
        <wp:anchor distT="0" distB="0" distL="114300" distR="114300" simplePos="0" relativeHeight="251658240" behindDoc="1" locked="0" layoutInCell="1" allowOverlap="1" wp14:anchorId="085FEE15" wp14:editId="6196B651">
          <wp:simplePos x="0" y="0"/>
          <wp:positionH relativeFrom="page">
            <wp:posOffset>0</wp:posOffset>
          </wp:positionH>
          <wp:positionV relativeFrom="page">
            <wp:posOffset>0</wp:posOffset>
          </wp:positionV>
          <wp:extent cx="7772402"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otes_A_first_alt.pdf"/>
                  <pic:cNvPicPr/>
                </pic:nvPicPr>
                <pic:blipFill>
                  <a:blip r:embed="rId1">
                    <a:extLst>
                      <a:ext uri="{28A0092B-C50C-407E-A947-70E740481C1C}">
                        <a14:useLocalDpi xmlns:a14="http://schemas.microsoft.com/office/drawing/2010/main" val="0"/>
                      </a:ext>
                    </a:extLst>
                  </a:blip>
                  <a:stretch>
                    <a:fillRect/>
                  </a:stretch>
                </pic:blipFill>
                <pic:spPr>
                  <a:xfrm>
                    <a:off x="0" y="0"/>
                    <a:ext cx="7772402"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A841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5C74B3E"/>
    <w:multiLevelType w:val="hybridMultilevel"/>
    <w:tmpl w:val="5158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825632">
    <w:abstractNumId w:val="0"/>
  </w:num>
  <w:num w:numId="2" w16cid:durableId="80680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rawingGridHorizontalSpacing w:val="187"/>
  <w:drawingGridVerticalSpacing w:val="18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1B"/>
    <w:rsid w:val="000052AC"/>
    <w:rsid w:val="00015C3B"/>
    <w:rsid w:val="00045550"/>
    <w:rsid w:val="000460F1"/>
    <w:rsid w:val="00057E4C"/>
    <w:rsid w:val="000778B0"/>
    <w:rsid w:val="000B40F6"/>
    <w:rsid w:val="000D0A7A"/>
    <w:rsid w:val="000D73C2"/>
    <w:rsid w:val="00102E1D"/>
    <w:rsid w:val="001077A1"/>
    <w:rsid w:val="00134954"/>
    <w:rsid w:val="00154B07"/>
    <w:rsid w:val="001602A7"/>
    <w:rsid w:val="0019058A"/>
    <w:rsid w:val="001937B1"/>
    <w:rsid w:val="001A1E75"/>
    <w:rsid w:val="001B3A34"/>
    <w:rsid w:val="001C56A1"/>
    <w:rsid w:val="001C62BF"/>
    <w:rsid w:val="001C6F5E"/>
    <w:rsid w:val="0020339C"/>
    <w:rsid w:val="002067C9"/>
    <w:rsid w:val="00227441"/>
    <w:rsid w:val="00285B08"/>
    <w:rsid w:val="002C6CBB"/>
    <w:rsid w:val="002F45AC"/>
    <w:rsid w:val="0031197B"/>
    <w:rsid w:val="00321A78"/>
    <w:rsid w:val="00324A0B"/>
    <w:rsid w:val="00346412"/>
    <w:rsid w:val="0036361F"/>
    <w:rsid w:val="003F3EE8"/>
    <w:rsid w:val="003F55EA"/>
    <w:rsid w:val="00401D34"/>
    <w:rsid w:val="004179DC"/>
    <w:rsid w:val="00431F6F"/>
    <w:rsid w:val="004413D6"/>
    <w:rsid w:val="00474B80"/>
    <w:rsid w:val="004820B1"/>
    <w:rsid w:val="004971E1"/>
    <w:rsid w:val="00552A44"/>
    <w:rsid w:val="005571E7"/>
    <w:rsid w:val="005770A9"/>
    <w:rsid w:val="005A1FB4"/>
    <w:rsid w:val="005F291A"/>
    <w:rsid w:val="006053B0"/>
    <w:rsid w:val="00610B15"/>
    <w:rsid w:val="006349FB"/>
    <w:rsid w:val="00653C48"/>
    <w:rsid w:val="0066168E"/>
    <w:rsid w:val="00662018"/>
    <w:rsid w:val="00692A50"/>
    <w:rsid w:val="006A6C0F"/>
    <w:rsid w:val="006B308D"/>
    <w:rsid w:val="006B3ABB"/>
    <w:rsid w:val="006B7209"/>
    <w:rsid w:val="006E5B2C"/>
    <w:rsid w:val="006F2319"/>
    <w:rsid w:val="006F5313"/>
    <w:rsid w:val="00700142"/>
    <w:rsid w:val="00700181"/>
    <w:rsid w:val="007126EC"/>
    <w:rsid w:val="00745832"/>
    <w:rsid w:val="007D60D4"/>
    <w:rsid w:val="007E1EE5"/>
    <w:rsid w:val="007E5AFC"/>
    <w:rsid w:val="00813C6F"/>
    <w:rsid w:val="00820E6B"/>
    <w:rsid w:val="008345AD"/>
    <w:rsid w:val="008455C1"/>
    <w:rsid w:val="00846A77"/>
    <w:rsid w:val="0087239F"/>
    <w:rsid w:val="008847A0"/>
    <w:rsid w:val="00885A1B"/>
    <w:rsid w:val="008B3E6C"/>
    <w:rsid w:val="008C6B3A"/>
    <w:rsid w:val="008D2430"/>
    <w:rsid w:val="008D3005"/>
    <w:rsid w:val="008D5921"/>
    <w:rsid w:val="008D7135"/>
    <w:rsid w:val="008E0F57"/>
    <w:rsid w:val="008F0B53"/>
    <w:rsid w:val="0090503E"/>
    <w:rsid w:val="009070BD"/>
    <w:rsid w:val="00932893"/>
    <w:rsid w:val="00935D3B"/>
    <w:rsid w:val="0094550A"/>
    <w:rsid w:val="009712FF"/>
    <w:rsid w:val="009941C0"/>
    <w:rsid w:val="009B0695"/>
    <w:rsid w:val="009C154A"/>
    <w:rsid w:val="009D09E3"/>
    <w:rsid w:val="009E057F"/>
    <w:rsid w:val="009F7046"/>
    <w:rsid w:val="00A05057"/>
    <w:rsid w:val="00A06EFF"/>
    <w:rsid w:val="00A1084F"/>
    <w:rsid w:val="00A125AE"/>
    <w:rsid w:val="00A24DF0"/>
    <w:rsid w:val="00A35CB1"/>
    <w:rsid w:val="00A45918"/>
    <w:rsid w:val="00A5162D"/>
    <w:rsid w:val="00A565D8"/>
    <w:rsid w:val="00A7312D"/>
    <w:rsid w:val="00A90405"/>
    <w:rsid w:val="00A9738A"/>
    <w:rsid w:val="00AA211D"/>
    <w:rsid w:val="00AA31A2"/>
    <w:rsid w:val="00AF3E4B"/>
    <w:rsid w:val="00B10A13"/>
    <w:rsid w:val="00B1702C"/>
    <w:rsid w:val="00B30FD7"/>
    <w:rsid w:val="00B91EE0"/>
    <w:rsid w:val="00B92BC3"/>
    <w:rsid w:val="00B9756D"/>
    <w:rsid w:val="00BC6DF8"/>
    <w:rsid w:val="00BD6728"/>
    <w:rsid w:val="00BF1527"/>
    <w:rsid w:val="00C0281B"/>
    <w:rsid w:val="00C06545"/>
    <w:rsid w:val="00C17CC3"/>
    <w:rsid w:val="00C264D0"/>
    <w:rsid w:val="00C57537"/>
    <w:rsid w:val="00C604E5"/>
    <w:rsid w:val="00C71AD0"/>
    <w:rsid w:val="00C7422F"/>
    <w:rsid w:val="00C8729F"/>
    <w:rsid w:val="00CA7B28"/>
    <w:rsid w:val="00CB7B4B"/>
    <w:rsid w:val="00CC0BA2"/>
    <w:rsid w:val="00CF0DFA"/>
    <w:rsid w:val="00D0348D"/>
    <w:rsid w:val="00D03A8B"/>
    <w:rsid w:val="00D136DC"/>
    <w:rsid w:val="00D24B8D"/>
    <w:rsid w:val="00D30E07"/>
    <w:rsid w:val="00D56106"/>
    <w:rsid w:val="00D60D0F"/>
    <w:rsid w:val="00D63F7A"/>
    <w:rsid w:val="00D64B3A"/>
    <w:rsid w:val="00D77C78"/>
    <w:rsid w:val="00DB73E0"/>
    <w:rsid w:val="00DC0C91"/>
    <w:rsid w:val="00DE2F47"/>
    <w:rsid w:val="00DF2046"/>
    <w:rsid w:val="00DF4268"/>
    <w:rsid w:val="00DF5045"/>
    <w:rsid w:val="00E00D37"/>
    <w:rsid w:val="00E04533"/>
    <w:rsid w:val="00E04D83"/>
    <w:rsid w:val="00E11BE2"/>
    <w:rsid w:val="00E242C7"/>
    <w:rsid w:val="00E659B8"/>
    <w:rsid w:val="00EB3EF1"/>
    <w:rsid w:val="00EC2B1B"/>
    <w:rsid w:val="00EC5549"/>
    <w:rsid w:val="00ED2EDA"/>
    <w:rsid w:val="00EF6CD2"/>
    <w:rsid w:val="00F041AA"/>
    <w:rsid w:val="00F15101"/>
    <w:rsid w:val="00F33926"/>
    <w:rsid w:val="00F42961"/>
    <w:rsid w:val="00F7064A"/>
    <w:rsid w:val="00F80A80"/>
    <w:rsid w:val="00F918C6"/>
    <w:rsid w:val="00FF280E"/>
    <w:rsid w:val="00FF3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16155"/>
  <w14:defaultImageDpi w14:val="300"/>
  <w15:docId w15:val="{79929953-23D2-8940-B7D8-DDA53EE1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E07"/>
    <w:pPr>
      <w:tabs>
        <w:tab w:val="left" w:pos="576"/>
      </w:tabs>
      <w:spacing w:line="324" w:lineRule="auto"/>
    </w:pPr>
    <w:rPr>
      <w:rFonts w:ascii="Palatino" w:hAnsi="Palatino"/>
      <w:szCs w:val="24"/>
    </w:rPr>
  </w:style>
  <w:style w:type="paragraph" w:styleId="Heading2">
    <w:name w:val="heading 2"/>
    <w:basedOn w:val="Normal"/>
    <w:next w:val="Normal"/>
    <w:link w:val="Heading2Char"/>
    <w:uiPriority w:val="9"/>
    <w:qFormat/>
    <w:rsid w:val="001602A7"/>
    <w:pPr>
      <w:keepNext/>
      <w:keepLines/>
      <w:spacing w:before="200"/>
      <w:outlineLvl w:val="1"/>
    </w:pPr>
    <w:rPr>
      <w:rFonts w:eastAsia="MS Gothic"/>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Normal"/>
    <w:link w:val="HeaderChar"/>
    <w:uiPriority w:val="99"/>
    <w:unhideWhenUsed/>
    <w:rsid w:val="008C6B3A"/>
    <w:pPr>
      <w:tabs>
        <w:tab w:val="center" w:pos="4320"/>
        <w:tab w:val="right" w:pos="8640"/>
      </w:tabs>
    </w:pPr>
  </w:style>
  <w:style w:type="character" w:customStyle="1" w:styleId="HeaderChar">
    <w:name w:val="Header Char"/>
    <w:basedOn w:val="DefaultParagraphFont"/>
    <w:link w:val="Header"/>
    <w:uiPriority w:val="99"/>
    <w:rsid w:val="008C6B3A"/>
  </w:style>
  <w:style w:type="paragraph" w:styleId="Footer">
    <w:name w:val="footer"/>
    <w:basedOn w:val="Footer2"/>
    <w:link w:val="FooterChar"/>
    <w:uiPriority w:val="99"/>
    <w:unhideWhenUsed/>
    <w:rsid w:val="0090503E"/>
    <w:pPr>
      <w:ind w:right="-1638" w:firstLine="0"/>
      <w:jc w:val="right"/>
    </w:pPr>
  </w:style>
  <w:style w:type="character" w:customStyle="1" w:styleId="FooterChar">
    <w:name w:val="Footer Char"/>
    <w:link w:val="Footer"/>
    <w:uiPriority w:val="99"/>
    <w:rsid w:val="0090503E"/>
    <w:rPr>
      <w:rFonts w:ascii="Helvetica" w:hAnsi="Helvetica"/>
      <w:color w:val="004C97"/>
      <w:sz w:val="16"/>
    </w:rPr>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1602A7"/>
    <w:rPr>
      <w:rFonts w:ascii="Helvetica" w:eastAsia="MS Gothic" w:hAnsi="Helvetica" w:cs="Times New Roman"/>
      <w:b/>
      <w:bCs/>
      <w:color w:val="63666A"/>
      <w:sz w:val="19"/>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qFormat/>
    <w:rsid w:val="00D30E07"/>
    <w:pPr>
      <w:ind w:firstLine="720"/>
    </w:pPr>
    <w:rPr>
      <w:rFonts w:ascii="Helvetica" w:hAnsi="Helvetica"/>
      <w:color w:val="004C97"/>
      <w:sz w:val="14"/>
      <w:szCs w:val="24"/>
    </w:rPr>
  </w:style>
  <w:style w:type="character" w:styleId="PageNumber">
    <w:name w:val="page number"/>
    <w:basedOn w:val="DefaultParagraphFont"/>
    <w:uiPriority w:val="99"/>
    <w:semiHidden/>
    <w:unhideWhenUsed/>
    <w:qFormat/>
    <w:rsid w:val="007126EC"/>
  </w:style>
  <w:style w:type="paragraph" w:customStyle="1" w:styleId="MediumGrid21">
    <w:name w:val="Medium Grid 21"/>
    <w:uiPriority w:val="1"/>
    <w:rsid w:val="002C6CBB"/>
    <w:pPr>
      <w:tabs>
        <w:tab w:val="left" w:pos="360"/>
      </w:tabs>
    </w:pPr>
    <w:rPr>
      <w:rFonts w:ascii="Palatino" w:hAnsi="Palatino"/>
      <w:szCs w:val="24"/>
    </w:rPr>
  </w:style>
  <w:style w:type="paragraph" w:customStyle="1" w:styleId="FooterPage">
    <w:name w:val="Footer Page #"/>
    <w:basedOn w:val="Footer2"/>
    <w:rsid w:val="00935D3B"/>
    <w:pPr>
      <w:ind w:right="-990" w:firstLine="0"/>
      <w:jc w:val="right"/>
    </w:pPr>
  </w:style>
  <w:style w:type="paragraph" w:customStyle="1" w:styleId="FooterpgBLK">
    <w:name w:val="Footer pg#  BLK"/>
    <w:qFormat/>
    <w:rsid w:val="00D24B8D"/>
    <w:pPr>
      <w:ind w:firstLine="720"/>
      <w:jc w:val="right"/>
    </w:pPr>
    <w:rPr>
      <w:rFonts w:ascii="Helvetica" w:hAnsi="Helvetica"/>
      <w:color w:val="000000"/>
      <w:sz w:val="16"/>
      <w:szCs w:val="24"/>
    </w:rPr>
  </w:style>
  <w:style w:type="paragraph" w:customStyle="1" w:styleId="MemoText1">
    <w:name w:val="Memo Text 1"/>
    <w:basedOn w:val="NoSpacing"/>
    <w:qFormat/>
    <w:rsid w:val="00D24B8D"/>
    <w:pPr>
      <w:tabs>
        <w:tab w:val="clear" w:pos="576"/>
        <w:tab w:val="left" w:pos="1080"/>
      </w:tabs>
      <w:spacing w:line="360" w:lineRule="auto"/>
      <w:ind w:left="1339"/>
    </w:pPr>
    <w:rPr>
      <w:szCs w:val="20"/>
    </w:rPr>
  </w:style>
  <w:style w:type="paragraph" w:customStyle="1" w:styleId="FooterpgBlue">
    <w:name w:val="Footer pg# Blue"/>
    <w:basedOn w:val="FooterpgBLK"/>
    <w:qFormat/>
    <w:rsid w:val="00D24B8D"/>
    <w:rPr>
      <w:color w:val="004C97"/>
      <w:sz w:val="14"/>
    </w:rPr>
  </w:style>
  <w:style w:type="paragraph" w:customStyle="1" w:styleId="MemoTextBold">
    <w:name w:val="MemoTextBold"/>
    <w:basedOn w:val="MemoText1"/>
    <w:qFormat/>
    <w:rsid w:val="00D24B8D"/>
    <w:pPr>
      <w:pBdr>
        <w:top w:val="single" w:sz="18" w:space="1" w:color="auto"/>
      </w:pBdr>
      <w:ind w:left="0"/>
    </w:pPr>
    <w:rPr>
      <w:rFonts w:ascii="Helvetica" w:hAnsi="Helvetica"/>
      <w:b/>
    </w:rPr>
  </w:style>
  <w:style w:type="paragraph" w:styleId="NoSpacing">
    <w:name w:val="No Spacing"/>
    <w:uiPriority w:val="1"/>
    <w:rsid w:val="00D24B8D"/>
    <w:pPr>
      <w:tabs>
        <w:tab w:val="left" w:pos="576"/>
      </w:tabs>
    </w:pPr>
    <w:rPr>
      <w:rFonts w:ascii="Palatino" w:hAnsi="Palatino"/>
      <w:szCs w:val="24"/>
    </w:rPr>
  </w:style>
  <w:style w:type="character" w:styleId="UnresolvedMention">
    <w:name w:val="Unresolved Mention"/>
    <w:basedOn w:val="DefaultParagraphFont"/>
    <w:uiPriority w:val="99"/>
    <w:semiHidden/>
    <w:unhideWhenUsed/>
    <w:rsid w:val="0087239F"/>
    <w:rPr>
      <w:color w:val="605E5C"/>
      <w:shd w:val="clear" w:color="auto" w:fill="E1DFDD"/>
    </w:rPr>
  </w:style>
  <w:style w:type="character" w:styleId="FollowedHyperlink">
    <w:name w:val="FollowedHyperlink"/>
    <w:basedOn w:val="DefaultParagraphFont"/>
    <w:uiPriority w:val="99"/>
    <w:semiHidden/>
    <w:unhideWhenUsed/>
    <w:rsid w:val="00EF6CD2"/>
    <w:rPr>
      <w:color w:val="800080" w:themeColor="followedHyperlink"/>
      <w:u w:val="single"/>
    </w:rPr>
  </w:style>
  <w:style w:type="paragraph" w:styleId="ListParagraph">
    <w:name w:val="List Paragraph"/>
    <w:basedOn w:val="Normal"/>
    <w:uiPriority w:val="34"/>
    <w:qFormat/>
    <w:rsid w:val="00D03A8B"/>
    <w:pPr>
      <w:ind w:left="720"/>
      <w:contextualSpacing/>
    </w:pPr>
  </w:style>
  <w:style w:type="paragraph" w:styleId="Revision">
    <w:name w:val="Revision"/>
    <w:hidden/>
    <w:uiPriority w:val="99"/>
    <w:semiHidden/>
    <w:rsid w:val="00FF3822"/>
    <w:rPr>
      <w:rFonts w:ascii="Palatino" w:hAnsi="Palatin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172373">
      <w:bodyDiv w:val="1"/>
      <w:marLeft w:val="0"/>
      <w:marRight w:val="0"/>
      <w:marTop w:val="0"/>
      <w:marBottom w:val="0"/>
      <w:divBdr>
        <w:top w:val="none" w:sz="0" w:space="0" w:color="auto"/>
        <w:left w:val="none" w:sz="0" w:space="0" w:color="auto"/>
        <w:bottom w:val="none" w:sz="0" w:space="0" w:color="auto"/>
        <w:right w:val="none" w:sz="0" w:space="0" w:color="auto"/>
      </w:divBdr>
    </w:div>
    <w:div w:id="1692217487">
      <w:bodyDiv w:val="1"/>
      <w:marLeft w:val="0"/>
      <w:marRight w:val="0"/>
      <w:marTop w:val="0"/>
      <w:marBottom w:val="0"/>
      <w:divBdr>
        <w:top w:val="none" w:sz="0" w:space="0" w:color="auto"/>
        <w:left w:val="none" w:sz="0" w:space="0" w:color="auto"/>
        <w:bottom w:val="none" w:sz="0" w:space="0" w:color="auto"/>
        <w:right w:val="none" w:sz="0" w:space="0" w:color="auto"/>
      </w:divBdr>
    </w:div>
    <w:div w:id="213228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g/xgPxrY7hUa?origin=lpr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g/xgPxrY7hUa?origin=lprLi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134A6-F4A5-4C70-9EB2-CC29303C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Sandbox Studio</Company>
  <LinksUpToDate>false</LinksUpToDate>
  <CharactersWithSpaces>5024</CharactersWithSpaces>
  <SharedDoc>false</SharedDoc>
  <HLinks>
    <vt:vector size="18" baseType="variant">
      <vt:variant>
        <vt:i4>3276808</vt:i4>
      </vt:variant>
      <vt:variant>
        <vt:i4>0</vt:i4>
      </vt:variant>
      <vt:variant>
        <vt:i4>0</vt:i4>
      </vt:variant>
      <vt:variant>
        <vt:i4>5</vt:i4>
      </vt:variant>
      <vt:variant>
        <vt:lpwstr>mailto:name@fnal.gov</vt:lpwstr>
      </vt:variant>
      <vt:variant>
        <vt:lpwstr/>
      </vt:variant>
      <vt:variant>
        <vt:i4>5701680</vt:i4>
      </vt:variant>
      <vt:variant>
        <vt:i4>-1</vt:i4>
      </vt:variant>
      <vt:variant>
        <vt:i4>2052</vt:i4>
      </vt:variant>
      <vt:variant>
        <vt:i4>1</vt:i4>
      </vt:variant>
      <vt:variant>
        <vt:lpwstr>Letterhead_HeaderBlack_090415</vt:lpwstr>
      </vt:variant>
      <vt:variant>
        <vt:lpwstr/>
      </vt:variant>
      <vt:variant>
        <vt:i4>2555928</vt:i4>
      </vt:variant>
      <vt:variant>
        <vt:i4>-1</vt:i4>
      </vt:variant>
      <vt:variant>
        <vt:i4>2054</vt:i4>
      </vt:variant>
      <vt:variant>
        <vt:i4>1</vt:i4>
      </vt:variant>
      <vt:variant>
        <vt:lpwstr>Letterhead_P2FooterBlack_090415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Sandbox Studio</dc:creator>
  <cp:keywords/>
  <cp:lastModifiedBy>Natalie Johnson</cp:lastModifiedBy>
  <cp:revision>2</cp:revision>
  <cp:lastPrinted>2016-05-20T16:37:00Z</cp:lastPrinted>
  <dcterms:created xsi:type="dcterms:W3CDTF">2024-06-11T00:41:00Z</dcterms:created>
  <dcterms:modified xsi:type="dcterms:W3CDTF">2024-06-11T00:41:00Z</dcterms:modified>
</cp:coreProperties>
</file>